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597E8" w14:textId="6C8C4670" w:rsidR="00F80464" w:rsidRPr="00DE7377" w:rsidRDefault="00F80464" w:rsidP="00F80464">
      <w:pPr>
        <w:rPr>
          <w:rFonts w:cs="Arial"/>
          <w:b/>
          <w:color w:val="000000" w:themeColor="text1"/>
        </w:rPr>
      </w:pPr>
      <w:bookmarkStart w:id="0" w:name="_GoBack"/>
      <w:bookmarkEnd w:id="0"/>
      <w:r w:rsidRPr="00DE7377">
        <w:rPr>
          <w:rFonts w:cs="Arial"/>
          <w:b/>
          <w:color w:val="000000" w:themeColor="text1"/>
        </w:rPr>
        <w:t xml:space="preserve">Cabinet response to recommendations of the Scrutiny Committee made on </w:t>
      </w:r>
      <w:r w:rsidR="00B04C05">
        <w:rPr>
          <w:rFonts w:cs="Arial"/>
          <w:b/>
          <w:color w:val="000000" w:themeColor="text1"/>
        </w:rPr>
        <w:t>05/10</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9456F9">
        <w:rPr>
          <w:rFonts w:cs="Arial"/>
          <w:b/>
          <w:color w:val="000000" w:themeColor="text1"/>
          <w:shd w:val="clear" w:color="auto" w:fill="FFFFFF"/>
        </w:rPr>
        <w:t>Development of Land at South Oxford Science Village</w:t>
      </w:r>
    </w:p>
    <w:p w14:paraId="0C21967F" w14:textId="054DB501"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D6660B">
        <w:rPr>
          <w:b/>
          <w:color w:val="000000" w:themeColor="text1"/>
        </w:rPr>
        <w:t>Deputy Leader and Cabinet Member</w:t>
      </w:r>
      <w:r w:rsidR="00B04C05">
        <w:rPr>
          <w:b/>
          <w:color w:val="000000" w:themeColor="text1"/>
        </w:rPr>
        <w:t xml:space="preserve"> for Finance and Asset Management, Ed Turner, and Cabinet Member for Planning and Housing Delivery, Alex Hollingsworth</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5CEDCA8B" w:rsidR="00FB02A5" w:rsidRPr="00435FE9" w:rsidRDefault="00266F57" w:rsidP="00B04C05">
            <w:pPr>
              <w:pStyle w:val="ListParagraph"/>
              <w:numPr>
                <w:ilvl w:val="0"/>
                <w:numId w:val="10"/>
              </w:numPr>
              <w:tabs>
                <w:tab w:val="clear" w:pos="426"/>
              </w:tabs>
              <w:spacing w:after="160" w:line="252" w:lineRule="auto"/>
              <w:contextualSpacing/>
              <w:rPr>
                <w:rFonts w:cs="Arial"/>
                <w:b/>
                <w:color w:val="000000" w:themeColor="text1"/>
              </w:rPr>
            </w:pPr>
            <w:r w:rsidRPr="00435FE9">
              <w:rPr>
                <w:rFonts w:cs="Arial"/>
                <w:b/>
                <w:color w:val="000000" w:themeColor="text1"/>
              </w:rPr>
              <w:t>That, so far as is possible without compromising other key strategic objectives for the development, the Council affords the greatest possible weight to environmental standards and seeks that this importance is reflected at all stages of the development, including the agreement between partners and in the master developer agreement.</w:t>
            </w:r>
          </w:p>
        </w:tc>
        <w:tc>
          <w:tcPr>
            <w:tcW w:w="1134" w:type="dxa"/>
            <w:shd w:val="clear" w:color="auto" w:fill="auto"/>
          </w:tcPr>
          <w:p w14:paraId="7BAB26F5" w14:textId="2DB18BC3" w:rsidR="00F80464" w:rsidRPr="00DE7377" w:rsidRDefault="00DD0247" w:rsidP="0026551D">
            <w:pPr>
              <w:spacing w:after="0"/>
              <w:rPr>
                <w:rFonts w:cs="Arial"/>
                <w:color w:val="000000" w:themeColor="text1"/>
              </w:rPr>
            </w:pPr>
            <w:r>
              <w:rPr>
                <w:rFonts w:cs="Arial"/>
                <w:color w:val="000000" w:themeColor="text1"/>
              </w:rPr>
              <w:t>Agree</w:t>
            </w:r>
          </w:p>
        </w:tc>
        <w:tc>
          <w:tcPr>
            <w:tcW w:w="6520" w:type="dxa"/>
            <w:shd w:val="clear" w:color="auto" w:fill="auto"/>
          </w:tcPr>
          <w:p w14:paraId="70027641" w14:textId="4B027B5D" w:rsidR="00F80464" w:rsidRPr="00DD0247" w:rsidRDefault="00DD0247" w:rsidP="00DD0247">
            <w:pPr>
              <w:spacing w:after="0"/>
              <w:rPr>
                <w:rFonts w:cs="Arial"/>
                <w:color w:val="auto"/>
              </w:rPr>
            </w:pPr>
            <w:r w:rsidRPr="00DD0247">
              <w:rPr>
                <w:rFonts w:cs="Arial"/>
                <w:color w:val="auto"/>
                <w:szCs w:val="22"/>
              </w:rPr>
              <w:t>The Council will be one of three partners who will be promoting the development of the site and for the development to progress it will need to be commercially viable; as the report sets out, different partners have different objectives, and it will be essential to achieve consensus about the degree to which these are pursued, which may require that a balance be struck between desirable elements and the essential infrastructure required for the site such as schools and road improvements as well as much needed affordable housing. It is also worth pointing out that South Oxfordshire District Council, as the planning authority, may also have requirements that the scheme and the partners will need to meet. But, as set out in the answer to recommendation 2 below, pursuing the highest possible environmental standards while being conscious of these constraints is the best way to mitigate against both the risks of changes to environmental standards and more importantly, against the risks of climate change itself.</w:t>
            </w:r>
          </w:p>
        </w:tc>
      </w:tr>
      <w:tr w:rsidR="00FB02A5" w:rsidRPr="00DE7377" w14:paraId="65184255" w14:textId="77777777" w:rsidTr="0026551D">
        <w:trPr>
          <w:trHeight w:val="1060"/>
        </w:trPr>
        <w:tc>
          <w:tcPr>
            <w:tcW w:w="6629" w:type="dxa"/>
            <w:shd w:val="clear" w:color="auto" w:fill="auto"/>
          </w:tcPr>
          <w:p w14:paraId="5F7767C9" w14:textId="45111AF8" w:rsidR="00435FE9" w:rsidRPr="00435FE9" w:rsidRDefault="00435FE9" w:rsidP="00435FE9">
            <w:pPr>
              <w:pStyle w:val="ListParagraph"/>
              <w:numPr>
                <w:ilvl w:val="0"/>
                <w:numId w:val="10"/>
              </w:numPr>
              <w:tabs>
                <w:tab w:val="clear" w:pos="426"/>
              </w:tabs>
              <w:spacing w:after="160" w:line="252" w:lineRule="auto"/>
              <w:contextualSpacing/>
              <w:rPr>
                <w:rFonts w:cs="Arial"/>
                <w:b/>
                <w:color w:val="000000" w:themeColor="text1"/>
              </w:rPr>
            </w:pPr>
            <w:r w:rsidRPr="00435FE9">
              <w:rPr>
                <w:rFonts w:cs="Arial"/>
                <w:b/>
                <w:color w:val="000000" w:themeColor="text1"/>
              </w:rPr>
              <w:t xml:space="preserve">That the Council recognises the risk of national or local energy efficiency building standards rising over the course of the development, determines a risk-adjusted baseline for energy efficiency standard for buildings on the development, and seeks to encourage partners of the business case for </w:t>
            </w:r>
            <w:r w:rsidRPr="00435FE9">
              <w:rPr>
                <w:rFonts w:cs="Arial"/>
                <w:b/>
                <w:color w:val="000000" w:themeColor="text1"/>
              </w:rPr>
              <w:lastRenderedPageBreak/>
              <w:t>adopting a standard beyond current South Oxfordshire District Council Local Plan standards.</w:t>
            </w:r>
          </w:p>
        </w:tc>
        <w:tc>
          <w:tcPr>
            <w:tcW w:w="1134" w:type="dxa"/>
            <w:shd w:val="clear" w:color="auto" w:fill="auto"/>
          </w:tcPr>
          <w:p w14:paraId="02D56AE8" w14:textId="0F4B7FC6" w:rsidR="00FB02A5" w:rsidRPr="00DE7377" w:rsidRDefault="00DD0247" w:rsidP="0026551D">
            <w:pPr>
              <w:spacing w:after="0"/>
              <w:rPr>
                <w:rFonts w:cs="Arial"/>
                <w:color w:val="000000" w:themeColor="text1"/>
              </w:rPr>
            </w:pPr>
            <w:r>
              <w:rPr>
                <w:rFonts w:cs="Arial"/>
                <w:color w:val="000000" w:themeColor="text1"/>
              </w:rPr>
              <w:lastRenderedPageBreak/>
              <w:t>Agree</w:t>
            </w:r>
          </w:p>
        </w:tc>
        <w:tc>
          <w:tcPr>
            <w:tcW w:w="6520" w:type="dxa"/>
            <w:shd w:val="clear" w:color="auto" w:fill="auto"/>
          </w:tcPr>
          <w:p w14:paraId="5072F470" w14:textId="4D4CC0E2" w:rsidR="00FB02A5" w:rsidRPr="00DD0247" w:rsidRDefault="00DD0247" w:rsidP="00074A20">
            <w:pPr>
              <w:spacing w:after="0"/>
              <w:rPr>
                <w:rFonts w:cs="Arial"/>
                <w:color w:val="auto"/>
              </w:rPr>
            </w:pPr>
            <w:r w:rsidRPr="00DD0247">
              <w:rPr>
                <w:rFonts w:cs="Arial"/>
                <w:color w:val="auto"/>
                <w:szCs w:val="22"/>
              </w:rPr>
              <w:t xml:space="preserve">The detailed analysis of the scheme does currently include in the risk assessment the likelihood that nationally or locally set environmental standards will change, and that the timetable for any such changes is currently uncertain. The partners are aware that South Oxfordshire District Council has started worked on a new Local Plan, and has </w:t>
            </w:r>
            <w:r w:rsidRPr="00DD0247">
              <w:rPr>
                <w:rFonts w:cs="Arial"/>
                <w:color w:val="auto"/>
                <w:szCs w:val="22"/>
              </w:rPr>
              <w:lastRenderedPageBreak/>
              <w:t>made clear its aspirations to set the highest possible environmental standards in that Plan. At this early stage of course it is not certain what those standards will be and when any new Local Plan might be adopted.  Nonetheless it is the Council’s view as a partner in the project that the best way to mitigate this risk is pursue standards that are not just beyond those in the Building Regulations, but more importantly beyond the more rigorous standards that are a requirement of the current South Oxfordshire Local Plan.</w:t>
            </w:r>
          </w:p>
        </w:tc>
      </w:tr>
      <w:tr w:rsidR="00D6660B" w:rsidRPr="00DE7377" w14:paraId="7674E2A7" w14:textId="77777777" w:rsidTr="00DD0247">
        <w:trPr>
          <w:trHeight w:val="699"/>
        </w:trPr>
        <w:tc>
          <w:tcPr>
            <w:tcW w:w="6629" w:type="dxa"/>
            <w:shd w:val="clear" w:color="auto" w:fill="auto"/>
          </w:tcPr>
          <w:p w14:paraId="67577074" w14:textId="4B825628" w:rsidR="00266F57" w:rsidRPr="00435FE9" w:rsidRDefault="008A54FA" w:rsidP="00266F57">
            <w:pPr>
              <w:pStyle w:val="ListParagraph"/>
              <w:numPr>
                <w:ilvl w:val="0"/>
                <w:numId w:val="10"/>
              </w:numPr>
              <w:tabs>
                <w:tab w:val="clear" w:pos="426"/>
              </w:tabs>
              <w:spacing w:after="160" w:line="252" w:lineRule="auto"/>
              <w:contextualSpacing/>
              <w:rPr>
                <w:b/>
                <w:color w:val="000000" w:themeColor="text1"/>
              </w:rPr>
            </w:pPr>
            <w:r w:rsidRPr="00435FE9">
              <w:rPr>
                <w:rFonts w:cs="Arial"/>
                <w:b/>
                <w:color w:val="000000" w:themeColor="text1"/>
              </w:rPr>
              <w:lastRenderedPageBreak/>
              <w:t xml:space="preserve">That the Council </w:t>
            </w:r>
            <w:r w:rsidR="00266F57" w:rsidRPr="00435FE9">
              <w:rPr>
                <w:rFonts w:cs="Arial"/>
                <w:b/>
                <w:color w:val="000000" w:themeColor="text1"/>
              </w:rPr>
              <w:t xml:space="preserve">works with partners to seek to optimise social value generation throughout all the stages of the project. </w:t>
            </w:r>
          </w:p>
        </w:tc>
        <w:tc>
          <w:tcPr>
            <w:tcW w:w="1134" w:type="dxa"/>
            <w:shd w:val="clear" w:color="auto" w:fill="auto"/>
          </w:tcPr>
          <w:p w14:paraId="2082133F" w14:textId="2BAE4327" w:rsidR="00D6660B" w:rsidRPr="00DE7377" w:rsidRDefault="00DD0247" w:rsidP="0026551D">
            <w:pPr>
              <w:spacing w:after="0"/>
              <w:rPr>
                <w:rFonts w:cs="Arial"/>
                <w:color w:val="000000" w:themeColor="text1"/>
              </w:rPr>
            </w:pPr>
            <w:r>
              <w:rPr>
                <w:rFonts w:cs="Arial"/>
                <w:color w:val="000000" w:themeColor="text1"/>
              </w:rPr>
              <w:t>Agree</w:t>
            </w:r>
          </w:p>
        </w:tc>
        <w:tc>
          <w:tcPr>
            <w:tcW w:w="6520" w:type="dxa"/>
            <w:shd w:val="clear" w:color="auto" w:fill="auto"/>
          </w:tcPr>
          <w:p w14:paraId="39290A17" w14:textId="4D009DB0" w:rsidR="00D6660B" w:rsidRPr="00DD0247" w:rsidRDefault="00DD0247" w:rsidP="00074A20">
            <w:pPr>
              <w:spacing w:after="0"/>
              <w:rPr>
                <w:rFonts w:cs="Arial"/>
                <w:color w:val="auto"/>
              </w:rPr>
            </w:pPr>
            <w:r w:rsidRPr="00DD0247">
              <w:rPr>
                <w:rFonts w:cs="Arial"/>
                <w:color w:val="auto"/>
                <w:szCs w:val="22"/>
              </w:rPr>
              <w:t>While pursuing additional measures  that impact on costs and thus viability is subject to agreement and compromise between the partners, the pursuit of social value through the development is something that adds value rather than cost, and is something therefore that the Council will promote to its partners and in particular through the appointment of the Master Developer. This is a very significant development, with great opportunities for new jobs, training and skills for local people, and the City Council would like to see this sort of social value reflected not just in the outcome of the development, but as part of the criteria against which the appointment of the Master Developer is measured.</w:t>
            </w:r>
          </w:p>
        </w:tc>
      </w:tr>
      <w:tr w:rsidR="00B04C05" w:rsidRPr="00DE7377" w14:paraId="224E1B1A" w14:textId="77777777" w:rsidTr="00435FE9">
        <w:trPr>
          <w:trHeight w:val="699"/>
        </w:trPr>
        <w:tc>
          <w:tcPr>
            <w:tcW w:w="6629" w:type="dxa"/>
            <w:shd w:val="clear" w:color="auto" w:fill="auto"/>
          </w:tcPr>
          <w:p w14:paraId="51B22540" w14:textId="3C447A81" w:rsidR="00B04C05" w:rsidRPr="00435FE9" w:rsidRDefault="006A4F3F" w:rsidP="006A4F3F">
            <w:pPr>
              <w:pStyle w:val="ListParagraph"/>
              <w:numPr>
                <w:ilvl w:val="0"/>
                <w:numId w:val="10"/>
              </w:numPr>
              <w:tabs>
                <w:tab w:val="clear" w:pos="426"/>
              </w:tabs>
              <w:spacing w:after="160" w:line="252" w:lineRule="auto"/>
              <w:contextualSpacing/>
              <w:rPr>
                <w:rFonts w:cs="Arial"/>
                <w:b/>
                <w:color w:val="000000" w:themeColor="text1"/>
              </w:rPr>
            </w:pPr>
            <w:r w:rsidRPr="00435FE9">
              <w:rPr>
                <w:b/>
                <w:color w:val="000000" w:themeColor="text1"/>
              </w:rPr>
              <w:t xml:space="preserve">That the Council includes the Cabinet members for Planning and Housing Delivery and Finance and Asset Management  as consultees </w:t>
            </w:r>
            <w:r w:rsidR="00435FE9">
              <w:rPr>
                <w:b/>
                <w:color w:val="000000" w:themeColor="text1"/>
              </w:rPr>
              <w:t xml:space="preserve">to </w:t>
            </w:r>
            <w:r w:rsidRPr="00435FE9">
              <w:rPr>
                <w:b/>
                <w:color w:val="000000" w:themeColor="text1"/>
              </w:rPr>
              <w:t>the delegations referred to in recommendations 1 – 3 the Cabinet report</w:t>
            </w:r>
          </w:p>
        </w:tc>
        <w:tc>
          <w:tcPr>
            <w:tcW w:w="1134" w:type="dxa"/>
            <w:shd w:val="clear" w:color="auto" w:fill="auto"/>
          </w:tcPr>
          <w:p w14:paraId="3A4BD653" w14:textId="775E757F" w:rsidR="00B04C05" w:rsidRPr="00DE7377" w:rsidRDefault="00DD0247" w:rsidP="0026551D">
            <w:pPr>
              <w:spacing w:after="0"/>
              <w:rPr>
                <w:rFonts w:cs="Arial"/>
                <w:color w:val="000000" w:themeColor="text1"/>
              </w:rPr>
            </w:pPr>
            <w:r>
              <w:rPr>
                <w:rFonts w:cs="Arial"/>
                <w:color w:val="000000" w:themeColor="text1"/>
              </w:rPr>
              <w:t>Agree</w:t>
            </w:r>
          </w:p>
        </w:tc>
        <w:tc>
          <w:tcPr>
            <w:tcW w:w="6520" w:type="dxa"/>
            <w:shd w:val="clear" w:color="auto" w:fill="auto"/>
          </w:tcPr>
          <w:p w14:paraId="0A6A1256" w14:textId="340E9B3B" w:rsidR="00B04C05" w:rsidRPr="00DD0247" w:rsidRDefault="00DD0247" w:rsidP="00074A20">
            <w:pPr>
              <w:spacing w:after="0"/>
              <w:rPr>
                <w:rFonts w:cs="Arial"/>
                <w:color w:val="auto"/>
              </w:rPr>
            </w:pPr>
            <w:r w:rsidRPr="00DD0247">
              <w:rPr>
                <w:rFonts w:cs="Arial"/>
                <w:color w:val="auto"/>
                <w:szCs w:val="22"/>
              </w:rPr>
              <w:t>Consultation with both Cabinet members will be added to the delegation recommendations in the report; this was a drafting error in the report, and Scrutiny are thanked for spotting it.</w:t>
            </w: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Default="0041195A" w:rsidP="006A5C65">
      <w:pPr>
        <w:spacing w:after="0"/>
        <w:ind w:left="644" w:hanging="360"/>
        <w:rPr>
          <w:color w:val="000000" w:themeColor="text1"/>
        </w:rPr>
      </w:pPr>
    </w:p>
    <w:p w14:paraId="03CA6679" w14:textId="440E653E" w:rsidR="00AB6E92" w:rsidRDefault="00AB6E92">
      <w:pPr>
        <w:spacing w:after="0"/>
        <w:rPr>
          <w:color w:val="000000" w:themeColor="text1"/>
        </w:rPr>
      </w:pPr>
      <w:r>
        <w:rPr>
          <w:color w:val="000000" w:themeColor="text1"/>
        </w:rPr>
        <w:br w:type="page"/>
      </w:r>
    </w:p>
    <w:p w14:paraId="774EC43D" w14:textId="77777777" w:rsidR="00AB6E92" w:rsidRDefault="00AB6E92" w:rsidP="006A5C65">
      <w:pPr>
        <w:spacing w:after="0"/>
        <w:ind w:left="644" w:hanging="360"/>
        <w:rPr>
          <w:color w:val="000000" w:themeColor="text1"/>
        </w:rPr>
      </w:pPr>
    </w:p>
    <w:p w14:paraId="21E59783" w14:textId="77777777" w:rsidR="00AB6E92" w:rsidRDefault="00AB6E92" w:rsidP="00AB6E92">
      <w:pPr>
        <w:rPr>
          <w:rFonts w:cs="Arial"/>
          <w:b/>
        </w:rPr>
      </w:pPr>
      <w:r>
        <w:rPr>
          <w:rFonts w:cs="Arial"/>
          <w:b/>
        </w:rPr>
        <w:t>Cabinet response to</w:t>
      </w:r>
      <w:r w:rsidRPr="00DE5736">
        <w:rPr>
          <w:rFonts w:cs="Arial"/>
          <w:b/>
        </w:rPr>
        <w:t xml:space="preserve"> </w:t>
      </w:r>
      <w:r>
        <w:rPr>
          <w:rFonts w:cs="Arial"/>
          <w:b/>
        </w:rPr>
        <w:t xml:space="preserve">recommendations of the Housing and Homelessness Panel </w:t>
      </w:r>
      <w:r w:rsidRPr="00D8335C">
        <w:rPr>
          <w:rFonts w:cs="Arial"/>
          <w:b/>
        </w:rPr>
        <w:t xml:space="preserve">made on </w:t>
      </w:r>
      <w:r>
        <w:rPr>
          <w:rFonts w:cs="Arial"/>
          <w:b/>
        </w:rPr>
        <w:t>02/09/2021</w:t>
      </w:r>
      <w:r w:rsidRPr="00D8335C">
        <w:rPr>
          <w:rFonts w:cs="Arial"/>
          <w:b/>
        </w:rPr>
        <w:t xml:space="preserve"> concerning </w:t>
      </w:r>
      <w:r>
        <w:rPr>
          <w:rFonts w:cs="Arial"/>
          <w:b/>
        </w:rPr>
        <w:t>Housing Performance Q1</w:t>
      </w:r>
    </w:p>
    <w:p w14:paraId="7FF23E26" w14:textId="77777777" w:rsidR="00AB6E92" w:rsidRPr="004E4429" w:rsidRDefault="00AB6E92" w:rsidP="00AB6E92">
      <w:pPr>
        <w:rPr>
          <w:rFonts w:cs="Arial"/>
          <w:b/>
        </w:rPr>
      </w:pPr>
      <w:r w:rsidRPr="004E4429">
        <w:rPr>
          <w:rFonts w:cs="Arial"/>
          <w:b/>
        </w:rPr>
        <w:t xml:space="preserve">Provided by the Cabinet Member for </w:t>
      </w:r>
      <w:r w:rsidRPr="004E4429">
        <w:rPr>
          <w:b/>
          <w:color w:val="auto"/>
        </w:rPr>
        <w:t xml:space="preserve">Cabinet Member for </w:t>
      </w:r>
      <w:r w:rsidRPr="004E4429">
        <w:rPr>
          <w:rFonts w:ascii="Helvetica" w:hAnsi="Helvetica" w:cs="Helvetica"/>
          <w:b/>
          <w:color w:val="auto"/>
          <w:shd w:val="clear" w:color="auto" w:fill="FFFFFF"/>
        </w:rPr>
        <w:t>Affordable Housing, Housing Security, and Housing the Homeless, Councillor Diko Blackings</w:t>
      </w:r>
    </w:p>
    <w:p w14:paraId="0B47358A" w14:textId="77777777" w:rsidR="00AB6E92" w:rsidRDefault="00AB6E92" w:rsidP="00AB6E92">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B6E92" w:rsidRPr="00AC577F" w14:paraId="5A1EB38F" w14:textId="77777777" w:rsidTr="0004104A">
        <w:tc>
          <w:tcPr>
            <w:tcW w:w="6629" w:type="dxa"/>
            <w:shd w:val="clear" w:color="auto" w:fill="D9D9D9"/>
            <w:vAlign w:val="center"/>
          </w:tcPr>
          <w:p w14:paraId="45DD9AD1" w14:textId="77777777" w:rsidR="00AB6E92" w:rsidRPr="00AC577F" w:rsidRDefault="00AB6E92" w:rsidP="0004104A">
            <w:pPr>
              <w:rPr>
                <w:rFonts w:cs="Arial"/>
                <w:b/>
                <w:i/>
              </w:rPr>
            </w:pPr>
            <w:r w:rsidRPr="00AC577F">
              <w:rPr>
                <w:rFonts w:cs="Arial"/>
                <w:b/>
                <w:i/>
              </w:rPr>
              <w:t>Recommendation</w:t>
            </w:r>
          </w:p>
        </w:tc>
        <w:tc>
          <w:tcPr>
            <w:tcW w:w="1134" w:type="dxa"/>
            <w:shd w:val="clear" w:color="auto" w:fill="D9D9D9"/>
            <w:vAlign w:val="center"/>
          </w:tcPr>
          <w:p w14:paraId="618919CB" w14:textId="77777777" w:rsidR="00AB6E92" w:rsidRPr="00AC577F" w:rsidRDefault="00AB6E92" w:rsidP="0004104A">
            <w:pPr>
              <w:rPr>
                <w:rFonts w:cs="Arial"/>
                <w:b/>
                <w:i/>
              </w:rPr>
            </w:pPr>
            <w:r w:rsidRPr="00AC577F">
              <w:rPr>
                <w:rFonts w:cs="Arial"/>
                <w:b/>
                <w:i/>
              </w:rPr>
              <w:t xml:space="preserve">Agree? </w:t>
            </w:r>
          </w:p>
        </w:tc>
        <w:tc>
          <w:tcPr>
            <w:tcW w:w="6520" w:type="dxa"/>
            <w:shd w:val="clear" w:color="auto" w:fill="D9D9D9"/>
            <w:vAlign w:val="center"/>
          </w:tcPr>
          <w:p w14:paraId="63AF60BA" w14:textId="77777777" w:rsidR="00AB6E92" w:rsidRPr="00AC577F" w:rsidRDefault="00AB6E92" w:rsidP="0004104A">
            <w:pPr>
              <w:rPr>
                <w:rFonts w:cs="Arial"/>
                <w:b/>
                <w:i/>
              </w:rPr>
            </w:pPr>
            <w:r w:rsidRPr="00AC577F">
              <w:rPr>
                <w:rFonts w:cs="Arial"/>
                <w:b/>
                <w:i/>
              </w:rPr>
              <w:t>Comment</w:t>
            </w:r>
          </w:p>
        </w:tc>
      </w:tr>
      <w:tr w:rsidR="00AB6E92" w:rsidRPr="00AC577F" w14:paraId="004C4969" w14:textId="77777777" w:rsidTr="0004104A">
        <w:trPr>
          <w:trHeight w:val="305"/>
        </w:trPr>
        <w:tc>
          <w:tcPr>
            <w:tcW w:w="6629" w:type="dxa"/>
            <w:shd w:val="clear" w:color="auto" w:fill="auto"/>
          </w:tcPr>
          <w:p w14:paraId="66DB55AE" w14:textId="77777777" w:rsidR="00AB6E92" w:rsidRPr="0007435F" w:rsidRDefault="00AB6E92" w:rsidP="00AB6E92">
            <w:pPr>
              <w:numPr>
                <w:ilvl w:val="0"/>
                <w:numId w:val="20"/>
              </w:numPr>
              <w:spacing w:after="0"/>
              <w:rPr>
                <w:rFonts w:cs="Arial"/>
                <w:b/>
              </w:rPr>
            </w:pPr>
            <w:r w:rsidRPr="00196F4B">
              <w:rPr>
                <w:b/>
              </w:rPr>
              <w:t xml:space="preserve">That </w:t>
            </w:r>
            <w:r w:rsidRPr="00C55CF5">
              <w:rPr>
                <w:b/>
              </w:rPr>
              <w:t>the Council</w:t>
            </w:r>
            <w:r>
              <w:rPr>
                <w:b/>
              </w:rPr>
              <w:t>,</w:t>
            </w:r>
            <w:r w:rsidRPr="00C55CF5">
              <w:rPr>
                <w:b/>
              </w:rPr>
              <w:t xml:space="preserve"> as </w:t>
            </w:r>
            <w:proofErr w:type="spellStart"/>
            <w:r w:rsidRPr="00C55CF5">
              <w:rPr>
                <w:b/>
              </w:rPr>
              <w:t>Covid</w:t>
            </w:r>
            <w:proofErr w:type="spellEnd"/>
            <w:r w:rsidRPr="00C55CF5">
              <w:rPr>
                <w:b/>
              </w:rPr>
              <w:t xml:space="preserve"> restrictions ease, increases the breadth and depth of its engagement with the Lived Experience Advisory Forum and other similar groups in shaping Council homelessness services.</w:t>
            </w:r>
          </w:p>
        </w:tc>
        <w:tc>
          <w:tcPr>
            <w:tcW w:w="1134" w:type="dxa"/>
            <w:shd w:val="clear" w:color="auto" w:fill="auto"/>
          </w:tcPr>
          <w:p w14:paraId="0772E129" w14:textId="77777777" w:rsidR="00AB6E92" w:rsidRPr="00AC577F" w:rsidRDefault="00AB6E92" w:rsidP="0004104A">
            <w:pPr>
              <w:rPr>
                <w:rFonts w:cs="Arial"/>
              </w:rPr>
            </w:pPr>
            <w:r>
              <w:rPr>
                <w:rFonts w:cs="Arial"/>
              </w:rPr>
              <w:t>Yes</w:t>
            </w:r>
          </w:p>
        </w:tc>
        <w:tc>
          <w:tcPr>
            <w:tcW w:w="6520" w:type="dxa"/>
            <w:shd w:val="clear" w:color="auto" w:fill="auto"/>
          </w:tcPr>
          <w:p w14:paraId="5D34996A" w14:textId="77777777" w:rsidR="00AB6E92" w:rsidRPr="00CA6337" w:rsidRDefault="00AB6E92" w:rsidP="0004104A">
            <w:pPr>
              <w:pStyle w:val="xmsonormal"/>
              <w:spacing w:after="120"/>
              <w:rPr>
                <w:rFonts w:ascii="Arial" w:hAnsi="Arial" w:cs="Arial"/>
              </w:rPr>
            </w:pPr>
            <w:r w:rsidRPr="00CA6337">
              <w:rPr>
                <w:rFonts w:ascii="Arial" w:hAnsi="Arial" w:cs="Arial"/>
              </w:rPr>
              <w:t xml:space="preserve">Working with LEAF and others with lived experience to inform and help shape homelessness services is vitally important. The pandemic has made engagement more difficult, but has continued over the past year including: informing the specification for the new countywide rough sleeping and single homelessness service and Housing First support service, contributing to the developing Housing and Homelessness Strategy, and working with LEAF and King’s College London to put together a team of peer assessors to conduct the qualitative evaluation of the Step-down housing service which is part of the Out of Hospital project. </w:t>
            </w:r>
          </w:p>
          <w:p w14:paraId="45EE6833" w14:textId="77777777" w:rsidR="00AB6E92" w:rsidRPr="00CA6337" w:rsidRDefault="00AB6E92" w:rsidP="0004104A">
            <w:pPr>
              <w:pStyle w:val="xmsonormal"/>
              <w:spacing w:after="120"/>
              <w:rPr>
                <w:rFonts w:ascii="Arial" w:hAnsi="Arial" w:cs="Arial"/>
              </w:rPr>
            </w:pPr>
            <w:r w:rsidRPr="00CA6337">
              <w:rPr>
                <w:rFonts w:ascii="Arial" w:hAnsi="Arial" w:cs="Arial"/>
              </w:rPr>
              <w:t>We are committed to continue to build on this engagement, including involving LEAF in the next stages of the development of the new Housing and Homelessness Strategy, and they will be a key component of the new countywide service with representation</w:t>
            </w:r>
            <w:r>
              <w:rPr>
                <w:rFonts w:ascii="Arial" w:hAnsi="Arial" w:cs="Arial"/>
              </w:rPr>
              <w:t xml:space="preserve"> in the governance arrangements,</w:t>
            </w:r>
            <w:r w:rsidRPr="00CA6337">
              <w:rPr>
                <w:rFonts w:ascii="Arial" w:hAnsi="Arial" w:cs="Arial"/>
              </w:rPr>
              <w:t xml:space="preserve"> and a partner in ensuring the voice of service users are heard in the ongoing monitoring and development of the services. </w:t>
            </w:r>
          </w:p>
          <w:p w14:paraId="66204D8F" w14:textId="77777777" w:rsidR="00AB6E92" w:rsidRPr="00AC577F" w:rsidRDefault="00AB6E92" w:rsidP="0004104A">
            <w:pPr>
              <w:rPr>
                <w:rFonts w:cs="Arial"/>
              </w:rPr>
            </w:pPr>
          </w:p>
        </w:tc>
      </w:tr>
    </w:tbl>
    <w:p w14:paraId="09A8E830" w14:textId="77777777" w:rsidR="00AB6E92" w:rsidRDefault="00AB6E92" w:rsidP="00AB6E92">
      <w:pPr>
        <w:spacing w:after="0"/>
        <w:rPr>
          <w:b/>
          <w:color w:val="auto"/>
        </w:rPr>
      </w:pPr>
    </w:p>
    <w:p w14:paraId="2FE01EE8" w14:textId="77777777" w:rsidR="00AB6E92" w:rsidRPr="002854EF" w:rsidRDefault="00AB6E92" w:rsidP="00AB6E92">
      <w:pPr>
        <w:spacing w:after="0"/>
        <w:rPr>
          <w:b/>
          <w:color w:val="auto"/>
        </w:rPr>
      </w:pPr>
    </w:p>
    <w:p w14:paraId="75F3B7F8" w14:textId="77777777" w:rsidR="00AB6E92" w:rsidRPr="00DE7377" w:rsidRDefault="00AB6E92" w:rsidP="006A5C65">
      <w:pPr>
        <w:spacing w:after="0"/>
        <w:ind w:left="644" w:hanging="360"/>
        <w:rPr>
          <w:color w:val="000000" w:themeColor="text1"/>
        </w:rPr>
      </w:pPr>
    </w:p>
    <w:sectPr w:rsidR="00AB6E92" w:rsidRPr="00DE7377" w:rsidSect="00F8046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365C6"/>
    <w:multiLevelType w:val="multilevel"/>
    <w:tmpl w:val="E67CE66C"/>
    <w:numStyleLink w:val="StyleNumberedLeft0cmHanging075cm"/>
  </w:abstractNum>
  <w:num w:numId="1">
    <w:abstractNumId w:val="0"/>
  </w:num>
  <w:num w:numId="2">
    <w:abstractNumId w:val="18"/>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7"/>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3"/>
  </w:num>
  <w:num w:numId="9">
    <w:abstractNumId w:val="18"/>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6"/>
  </w:num>
  <w:num w:numId="11">
    <w:abstractNumId w:val="10"/>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9"/>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57BC"/>
    <w:rsid w:val="00046154"/>
    <w:rsid w:val="00056085"/>
    <w:rsid w:val="000630B7"/>
    <w:rsid w:val="000748E0"/>
    <w:rsid w:val="00074A20"/>
    <w:rsid w:val="00081581"/>
    <w:rsid w:val="000A067A"/>
    <w:rsid w:val="000A55D0"/>
    <w:rsid w:val="000B3C06"/>
    <w:rsid w:val="000B4310"/>
    <w:rsid w:val="000C1F99"/>
    <w:rsid w:val="000C4EA9"/>
    <w:rsid w:val="000D0667"/>
    <w:rsid w:val="000E52DC"/>
    <w:rsid w:val="000E7015"/>
    <w:rsid w:val="00117594"/>
    <w:rsid w:val="00125D13"/>
    <w:rsid w:val="00160ADD"/>
    <w:rsid w:val="00164D7D"/>
    <w:rsid w:val="00167D49"/>
    <w:rsid w:val="001759DF"/>
    <w:rsid w:val="00197DF2"/>
    <w:rsid w:val="001D40DC"/>
    <w:rsid w:val="001F2170"/>
    <w:rsid w:val="001F2D79"/>
    <w:rsid w:val="00212A87"/>
    <w:rsid w:val="00227D92"/>
    <w:rsid w:val="002315D2"/>
    <w:rsid w:val="0024214C"/>
    <w:rsid w:val="002607E1"/>
    <w:rsid w:val="0026551D"/>
    <w:rsid w:val="00266F57"/>
    <w:rsid w:val="00277EC3"/>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775C"/>
    <w:rsid w:val="00347E29"/>
    <w:rsid w:val="00357DC5"/>
    <w:rsid w:val="0037026D"/>
    <w:rsid w:val="003A5C6D"/>
    <w:rsid w:val="003A75DD"/>
    <w:rsid w:val="003B1393"/>
    <w:rsid w:val="003C6D52"/>
    <w:rsid w:val="003E3D39"/>
    <w:rsid w:val="003F056F"/>
    <w:rsid w:val="004000D7"/>
    <w:rsid w:val="00400D3B"/>
    <w:rsid w:val="00403FD9"/>
    <w:rsid w:val="0041195A"/>
    <w:rsid w:val="004244E1"/>
    <w:rsid w:val="00432185"/>
    <w:rsid w:val="00435FE9"/>
    <w:rsid w:val="004379E2"/>
    <w:rsid w:val="00446955"/>
    <w:rsid w:val="0045094F"/>
    <w:rsid w:val="00472C5F"/>
    <w:rsid w:val="004731A5"/>
    <w:rsid w:val="00474658"/>
    <w:rsid w:val="004826C2"/>
    <w:rsid w:val="004B3D8D"/>
    <w:rsid w:val="004C1C9E"/>
    <w:rsid w:val="004C54BA"/>
    <w:rsid w:val="004D58B3"/>
    <w:rsid w:val="004F15CA"/>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27416"/>
    <w:rsid w:val="006407E0"/>
    <w:rsid w:val="00654A66"/>
    <w:rsid w:val="006572B4"/>
    <w:rsid w:val="00671039"/>
    <w:rsid w:val="00674BB7"/>
    <w:rsid w:val="00685DB3"/>
    <w:rsid w:val="00693261"/>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71A20"/>
    <w:rsid w:val="00783544"/>
    <w:rsid w:val="00785C30"/>
    <w:rsid w:val="00786D5D"/>
    <w:rsid w:val="007908F4"/>
    <w:rsid w:val="007C47B3"/>
    <w:rsid w:val="007C5091"/>
    <w:rsid w:val="007D5A68"/>
    <w:rsid w:val="007E24A0"/>
    <w:rsid w:val="00841A91"/>
    <w:rsid w:val="0084218B"/>
    <w:rsid w:val="00866B42"/>
    <w:rsid w:val="00882EA2"/>
    <w:rsid w:val="0088468A"/>
    <w:rsid w:val="0088675D"/>
    <w:rsid w:val="00890115"/>
    <w:rsid w:val="008A22C6"/>
    <w:rsid w:val="008A54FA"/>
    <w:rsid w:val="008B6934"/>
    <w:rsid w:val="008C05AE"/>
    <w:rsid w:val="008C1689"/>
    <w:rsid w:val="008C7363"/>
    <w:rsid w:val="008D6701"/>
    <w:rsid w:val="008F0BBE"/>
    <w:rsid w:val="008F3C33"/>
    <w:rsid w:val="008F40B9"/>
    <w:rsid w:val="00913F4A"/>
    <w:rsid w:val="00920A97"/>
    <w:rsid w:val="009267DF"/>
    <w:rsid w:val="00927300"/>
    <w:rsid w:val="00931580"/>
    <w:rsid w:val="00943A09"/>
    <w:rsid w:val="009456F9"/>
    <w:rsid w:val="0095203B"/>
    <w:rsid w:val="00956AD4"/>
    <w:rsid w:val="009767FB"/>
    <w:rsid w:val="00976BC8"/>
    <w:rsid w:val="009818E2"/>
    <w:rsid w:val="0099333A"/>
    <w:rsid w:val="00996A02"/>
    <w:rsid w:val="009A15CD"/>
    <w:rsid w:val="009B3D00"/>
    <w:rsid w:val="009B6D06"/>
    <w:rsid w:val="009C221E"/>
    <w:rsid w:val="009E5C82"/>
    <w:rsid w:val="009F3FC4"/>
    <w:rsid w:val="00A067E2"/>
    <w:rsid w:val="00A13BC5"/>
    <w:rsid w:val="00A2441F"/>
    <w:rsid w:val="00A5107C"/>
    <w:rsid w:val="00A55036"/>
    <w:rsid w:val="00A66707"/>
    <w:rsid w:val="00A803E0"/>
    <w:rsid w:val="00A83C39"/>
    <w:rsid w:val="00A86C28"/>
    <w:rsid w:val="00A9047A"/>
    <w:rsid w:val="00A907A7"/>
    <w:rsid w:val="00AA16B1"/>
    <w:rsid w:val="00AA6C7B"/>
    <w:rsid w:val="00AB128B"/>
    <w:rsid w:val="00AB6DFD"/>
    <w:rsid w:val="00AB6E92"/>
    <w:rsid w:val="00AC5E37"/>
    <w:rsid w:val="00AF048B"/>
    <w:rsid w:val="00AF0968"/>
    <w:rsid w:val="00B04C05"/>
    <w:rsid w:val="00B06D07"/>
    <w:rsid w:val="00B11DCE"/>
    <w:rsid w:val="00B13A97"/>
    <w:rsid w:val="00B14EC4"/>
    <w:rsid w:val="00B20AB1"/>
    <w:rsid w:val="00B313BD"/>
    <w:rsid w:val="00B35702"/>
    <w:rsid w:val="00B44C3F"/>
    <w:rsid w:val="00B61494"/>
    <w:rsid w:val="00B71DE3"/>
    <w:rsid w:val="00B90E06"/>
    <w:rsid w:val="00B911DC"/>
    <w:rsid w:val="00B97ADE"/>
    <w:rsid w:val="00BB7276"/>
    <w:rsid w:val="00BC7998"/>
    <w:rsid w:val="00BD1BEA"/>
    <w:rsid w:val="00BD3AB8"/>
    <w:rsid w:val="00BF1156"/>
    <w:rsid w:val="00BF7775"/>
    <w:rsid w:val="00C00326"/>
    <w:rsid w:val="00C06CEA"/>
    <w:rsid w:val="00C07F80"/>
    <w:rsid w:val="00C20C00"/>
    <w:rsid w:val="00C21B3A"/>
    <w:rsid w:val="00C31A7B"/>
    <w:rsid w:val="00C36F92"/>
    <w:rsid w:val="00C5545C"/>
    <w:rsid w:val="00C618F7"/>
    <w:rsid w:val="00C667ED"/>
    <w:rsid w:val="00CA113C"/>
    <w:rsid w:val="00CC5450"/>
    <w:rsid w:val="00CC55EA"/>
    <w:rsid w:val="00CE237C"/>
    <w:rsid w:val="00D00345"/>
    <w:rsid w:val="00D25CDB"/>
    <w:rsid w:val="00D35FE1"/>
    <w:rsid w:val="00D41861"/>
    <w:rsid w:val="00D46033"/>
    <w:rsid w:val="00D46557"/>
    <w:rsid w:val="00D64086"/>
    <w:rsid w:val="00D6660B"/>
    <w:rsid w:val="00D74FE7"/>
    <w:rsid w:val="00DA57B7"/>
    <w:rsid w:val="00DC499B"/>
    <w:rsid w:val="00DC51F1"/>
    <w:rsid w:val="00DC5419"/>
    <w:rsid w:val="00DD0247"/>
    <w:rsid w:val="00DE7377"/>
    <w:rsid w:val="00DF2845"/>
    <w:rsid w:val="00DF293F"/>
    <w:rsid w:val="00E006A5"/>
    <w:rsid w:val="00E1395D"/>
    <w:rsid w:val="00E225A4"/>
    <w:rsid w:val="00E25F8B"/>
    <w:rsid w:val="00E71074"/>
    <w:rsid w:val="00E752D7"/>
    <w:rsid w:val="00E83BAA"/>
    <w:rsid w:val="00E84710"/>
    <w:rsid w:val="00E87E6E"/>
    <w:rsid w:val="00E906C2"/>
    <w:rsid w:val="00EA0754"/>
    <w:rsid w:val="00EA41F7"/>
    <w:rsid w:val="00EB0007"/>
    <w:rsid w:val="00EB12FA"/>
    <w:rsid w:val="00EB164F"/>
    <w:rsid w:val="00EB2548"/>
    <w:rsid w:val="00ED4C0B"/>
    <w:rsid w:val="00ED4E01"/>
    <w:rsid w:val="00F03B41"/>
    <w:rsid w:val="00F03F91"/>
    <w:rsid w:val="00F04503"/>
    <w:rsid w:val="00F055B0"/>
    <w:rsid w:val="00F23B47"/>
    <w:rsid w:val="00F33940"/>
    <w:rsid w:val="00F447A1"/>
    <w:rsid w:val="00F46A37"/>
    <w:rsid w:val="00F47B3F"/>
    <w:rsid w:val="00F54394"/>
    <w:rsid w:val="00F6079C"/>
    <w:rsid w:val="00F70E10"/>
    <w:rsid w:val="00F76BEA"/>
    <w:rsid w:val="00F80464"/>
    <w:rsid w:val="00F84C44"/>
    <w:rsid w:val="00F906A8"/>
    <w:rsid w:val="00F90F1A"/>
    <w:rsid w:val="00F911C7"/>
    <w:rsid w:val="00FB02A5"/>
    <w:rsid w:val="00FC0AEC"/>
    <w:rsid w:val="00FC5EF5"/>
    <w:rsid w:val="00FD132C"/>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paragraph" w:customStyle="1" w:styleId="xmsonormal">
    <w:name w:val="x_msonormal"/>
    <w:basedOn w:val="Normal"/>
    <w:uiPriority w:val="99"/>
    <w:rsid w:val="00AB6E92"/>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3287-118A-42FF-B842-0C427FFE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34E47C7A</Template>
  <TotalTime>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MITCHELL John</cp:lastModifiedBy>
  <cp:revision>2</cp:revision>
  <dcterms:created xsi:type="dcterms:W3CDTF">2021-10-19T14:07:00Z</dcterms:created>
  <dcterms:modified xsi:type="dcterms:W3CDTF">2021-10-19T14:07:00Z</dcterms:modified>
</cp:coreProperties>
</file>